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 </w:t>
      </w:r>
      <w:r>
        <w:rPr>
          <w:lang w:val="ru-RU"/>
        </w:rPr>
        <w:t xml:space="preserve">2017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  <w:t xml:space="preserve">Об утверждении проекта планировки и проекта межевания территории объекта </w:t>
      </w:r>
      <w:r>
        <w:rPr>
          <w:rFonts w:cs="Arial"/>
          <w:szCs w:val="26"/>
          <w:lang w:val="ru-RU" w:eastAsia="ru-RU" w:bidi="ar-SA"/>
        </w:rPr>
        <w:t>«</w:t>
      </w:r>
      <w:r>
        <w:rPr>
          <w:rFonts w:cs="Arial"/>
          <w:szCs w:val="26"/>
          <w:lang w:val="ru-RU" w:eastAsia="ru-RU" w:bidi="ar-SA"/>
        </w:rPr>
        <w:t>Пробная эксплуатация Протозановского месторождения. Обустройство. Куст скважин № 1. Разведочные скважины Р-26, Р-31. Корректировка»</w:t>
      </w:r>
    </w:p>
    <w:p>
      <w:pPr>
        <w:pStyle w:val="Normal"/>
        <w:ind w:left="0" w:right="-1" w:hanging="0"/>
        <w:jc w:val="center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В соответствии со статьей 45 Градостроительного </w:t>
      </w:r>
      <w:r>
        <w:rPr/>
        <w:t>кодекса</w:t>
      </w:r>
      <w:r>
        <w:rPr>
          <w:rFonts w:cs="Arial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lang w:val="ru-RU"/>
        </w:rPr>
        <w:t>Уставом Уватского муниципального района Тюменской области</w:t>
      </w:r>
      <w:r>
        <w:rPr>
          <w:rFonts w:cs="Arial"/>
          <w:szCs w:val="26"/>
          <w:lang w:val="ru-RU" w:eastAsia="ru-RU" w:bidi="ar-SA"/>
        </w:rPr>
        <w:t xml:space="preserve">, постановлением главы Уватского муниципального района от 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.20</w:t>
      </w:r>
      <w:r>
        <w:rPr>
          <w:rFonts w:cs="Arial"/>
          <w:szCs w:val="26"/>
          <w:lang w:val="ru-RU" w:eastAsia="ru-RU" w:bidi="ar-SA"/>
        </w:rPr>
        <w:t>1</w:t>
      </w:r>
      <w:r>
        <w:rPr>
          <w:rFonts w:cs="Arial"/>
          <w:szCs w:val="26"/>
          <w:lang w:val="ru-RU" w:eastAsia="ru-RU" w:bidi="ar-SA"/>
        </w:rPr>
        <w:t>6 № 1</w:t>
      </w:r>
      <w:r>
        <w:rPr>
          <w:rFonts w:cs="Arial"/>
          <w:szCs w:val="26"/>
          <w:lang w:val="ru-RU" w:eastAsia="ru-RU" w:bidi="ar-SA"/>
        </w:rPr>
        <w:t>02</w:t>
      </w:r>
      <w:r>
        <w:rPr>
          <w:rFonts w:cs="Arial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Cs w:val="26"/>
          <w:lang w:val="ru-RU" w:eastAsia="ru-RU" w:bidi="ar-SA"/>
        </w:rPr>
        <w:t>й</w:t>
      </w:r>
      <w:r>
        <w:rPr>
          <w:rFonts w:cs="Arial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Cs w:val="26"/>
          <w:lang w:val="ru-RU" w:eastAsia="ru-RU" w:bidi="ar-SA"/>
        </w:rPr>
        <w:t>0</w:t>
      </w:r>
      <w:r>
        <w:rPr>
          <w:rFonts w:cs="Arial"/>
          <w:szCs w:val="26"/>
          <w:lang w:val="ru-RU" w:eastAsia="ru-RU" w:bidi="ar-SA"/>
        </w:rPr>
        <w:t>1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0</w:t>
      </w:r>
      <w:r>
        <w:rPr>
          <w:rFonts w:cs="Arial"/>
          <w:szCs w:val="26"/>
          <w:lang w:val="ru-RU" w:eastAsia="ru-RU" w:bidi="ar-SA"/>
        </w:rPr>
        <w:t>8</w:t>
      </w:r>
      <w:r>
        <w:rPr>
          <w:rFonts w:cs="Arial"/>
          <w:szCs w:val="26"/>
          <w:lang w:val="ru-RU" w:eastAsia="ru-RU" w:bidi="ar-SA"/>
        </w:rPr>
        <w:t>.201</w:t>
      </w:r>
      <w:r>
        <w:rPr>
          <w:rFonts w:cs="Arial"/>
          <w:szCs w:val="26"/>
          <w:lang w:val="ru-RU" w:eastAsia="ru-RU" w:bidi="ar-SA"/>
        </w:rPr>
        <w:t>6</w:t>
      </w:r>
      <w:r>
        <w:rPr>
          <w:rFonts w:cs="Arial"/>
          <w:szCs w:val="26"/>
          <w:lang w:val="ru-RU" w:eastAsia="ru-RU" w:bidi="ar-SA"/>
        </w:rPr>
        <w:t xml:space="preserve"> № </w:t>
      </w:r>
      <w:r>
        <w:rPr>
          <w:rFonts w:cs="Arial"/>
          <w:szCs w:val="26"/>
          <w:lang w:val="ru-RU" w:eastAsia="ru-RU" w:bidi="ar-SA"/>
        </w:rPr>
        <w:t>1296</w:t>
      </w:r>
      <w:r>
        <w:rPr>
          <w:rFonts w:cs="Arial"/>
          <w:szCs w:val="26"/>
          <w:lang w:val="ru-RU" w:eastAsia="ru-RU" w:bidi="ar-SA"/>
        </w:rPr>
        <w:t>-р «О разработке проект</w:t>
      </w:r>
      <w:r>
        <w:rPr>
          <w:rFonts w:cs="Arial"/>
          <w:szCs w:val="26"/>
          <w:lang w:val="ru-RU" w:eastAsia="ru-RU" w:bidi="ar-SA"/>
        </w:rPr>
        <w:t>ов</w:t>
      </w:r>
      <w:r>
        <w:rPr>
          <w:rFonts w:cs="Arial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Cs w:val="26"/>
          <w:lang w:val="ru-RU" w:eastAsia="ru-RU" w:bidi="ar-SA"/>
        </w:rPr>
        <w:t>ов</w:t>
      </w:r>
      <w:r>
        <w:rPr>
          <w:rFonts w:cs="Arial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Cs w:val="26"/>
          <w:lang w:val="ru-RU" w:eastAsia="ru-RU" w:bidi="ar-SA"/>
        </w:rPr>
        <w:t>й</w:t>
      </w:r>
      <w:r>
        <w:rPr>
          <w:rFonts w:cs="Arial"/>
          <w:szCs w:val="26"/>
          <w:lang w:val="ru-RU" w:eastAsia="ru-RU" w:bidi="ar-SA"/>
        </w:rPr>
        <w:t>»</w:t>
      </w:r>
      <w:r>
        <w:rPr>
          <w:szCs w:val="26"/>
          <w:lang w:val="ru-RU"/>
        </w:rPr>
        <w:t>: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1. </w:t>
      </w:r>
      <w:r>
        <w:rPr>
          <w:rFonts w:cs="Arial"/>
          <w:szCs w:val="26"/>
          <w:lang w:val="ru-RU" w:eastAsia="ru-RU" w:bidi="ar-SA"/>
        </w:rPr>
        <w:t xml:space="preserve">Утвердить проект планировки и проект межевания территории линейного объекта: </w:t>
      </w:r>
      <w:r>
        <w:rPr>
          <w:rFonts w:cs="Arial"/>
          <w:szCs w:val="26"/>
          <w:lang w:val="ru-RU" w:eastAsia="ru-RU" w:bidi="ar-SA"/>
        </w:rPr>
        <w:t>«</w:t>
      </w:r>
      <w:r>
        <w:rPr>
          <w:rFonts w:cs="Arial"/>
          <w:szCs w:val="26"/>
          <w:lang w:val="ru-RU" w:eastAsia="ru-RU" w:bidi="ar-SA"/>
        </w:rPr>
        <w:t>Пробная эксплуатация Протозановского месторождения. Обустройство. Куст скважин № 1. Разведочные скважины Р-26, Р-31. Корректировка»</w:t>
      </w:r>
      <w:r>
        <w:rPr>
          <w:szCs w:val="26"/>
          <w:lang w:val="ru-RU"/>
        </w:rPr>
        <w:t>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2. </w:t>
      </w:r>
      <w:r>
        <w:rPr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Cs w:val="26"/>
          <w:lang w:val="ru-RU"/>
        </w:rPr>
        <w:t xml:space="preserve"> </w:t>
      </w:r>
      <w:r>
        <w:rPr>
          <w:rFonts w:cs="Arial"/>
          <w:color w:val="000000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Cs w:val="26"/>
          <w:lang w:val="ru-RU"/>
        </w:rPr>
        <w:t>б) разместить</w:t>
      </w:r>
      <w:r>
        <w:rPr>
          <w:rFonts w:cs="Arial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Cs w:val="26"/>
          <w:lang w:val="ru-RU"/>
        </w:rPr>
        <w:t xml:space="preserve"> на </w:t>
      </w:r>
      <w:r>
        <w:rPr>
          <w:rFonts w:cs="Arial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Cs w:val="26"/>
          <w:lang w:val="ru-RU"/>
        </w:rPr>
        <w:t>в сети «Интернет»</w:t>
      </w:r>
      <w:r>
        <w:rPr>
          <w:rFonts w:cs="Arial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(Васильева А.Ю.)</w:t>
      </w:r>
      <w:r>
        <w:rPr>
          <w:rFonts w:cs="Arial"/>
          <w:color w:val="000000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4. </w:t>
      </w:r>
      <w:r>
        <w:rPr>
          <w:rFonts w:cs="Arial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над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/>
      </w:pPr>
      <w:r>
        <w:rPr>
          <w:lang w:val="ru-RU"/>
        </w:rPr>
        <w:t>Г</w:t>
      </w:r>
      <w:r>
        <w:rPr>
          <w:lang w:val="ru-RU"/>
        </w:rPr>
        <w:t>лав</w:t>
      </w:r>
      <w:r>
        <w:rPr>
          <w:lang w:val="ru-RU"/>
        </w:rPr>
        <w:t>а</w:t>
      </w:r>
      <w:r>
        <w:rPr>
          <w:lang w:val="ru-RU"/>
        </w:rPr>
        <w:tab/>
      </w:r>
      <w:r>
        <w:rPr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152</TotalTime>
  <Application>LibreOffice/5.3.0.3$Windows_x86 LibreOffice_project/7074905676c47b82bbcfbea1aeefc84afe1c50e1</Application>
  <Pages>1</Pages>
  <Words>226</Words>
  <Characters>1780</Characters>
  <CharactersWithSpaces>1999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2017-05-03T16:18:13Z</cp:lastPrinted>
  <dcterms:modified xsi:type="dcterms:W3CDTF">2017-05-24T09:51:49Z</dcterms:modified>
  <cp:revision>98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